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A" w:rsidRPr="006D469A" w:rsidRDefault="006D469A">
      <w:pPr>
        <w:spacing w:after="1" w:line="220" w:lineRule="atLeast"/>
        <w:ind w:firstLine="540"/>
        <w:jc w:val="both"/>
      </w:pPr>
      <w:r w:rsidRPr="006D469A">
        <w:rPr>
          <w:rFonts w:ascii="Calibri" w:hAnsi="Calibri" w:cs="Calibri"/>
          <w:b/>
        </w:rPr>
        <w:t>Вопрос:</w:t>
      </w:r>
      <w:r w:rsidRPr="006D469A">
        <w:rPr>
          <w:rFonts w:ascii="Calibri" w:hAnsi="Calibri" w:cs="Calibri"/>
        </w:rPr>
        <w:t xml:space="preserve"> О предоставлении </w:t>
      </w:r>
      <w:hyperlink r:id="rId4" w:history="1">
        <w:r w:rsidRPr="006D469A">
          <w:rPr>
            <w:rStyle w:val="a3"/>
            <w:rFonts w:ascii="Calibri" w:hAnsi="Calibri" w:cs="Calibri"/>
          </w:rPr>
          <w:t>имущественного вычета по НДФЛ</w:t>
        </w:r>
      </w:hyperlink>
      <w:r w:rsidRPr="006D469A">
        <w:rPr>
          <w:rFonts w:ascii="Calibri" w:hAnsi="Calibri" w:cs="Calibri"/>
        </w:rPr>
        <w:t xml:space="preserve"> при приобретении (строительстве) жилья, если платежные документы подтверждают факт уплаты денежных средств третьим лицом.</w:t>
      </w:r>
    </w:p>
    <w:p w:rsidR="006D469A" w:rsidRPr="006D469A" w:rsidRDefault="006D469A">
      <w:pPr>
        <w:spacing w:after="1" w:line="220" w:lineRule="atLeast"/>
        <w:ind w:firstLine="540"/>
        <w:jc w:val="both"/>
      </w:pPr>
    </w:p>
    <w:p w:rsidR="006D469A" w:rsidRPr="006D469A" w:rsidRDefault="006D469A">
      <w:pPr>
        <w:spacing w:after="1" w:line="220" w:lineRule="atLeast"/>
        <w:ind w:firstLine="540"/>
        <w:jc w:val="both"/>
      </w:pPr>
      <w:r w:rsidRPr="006D469A">
        <w:rPr>
          <w:rFonts w:ascii="Calibri" w:hAnsi="Calibri" w:cs="Calibri"/>
          <w:b/>
        </w:rPr>
        <w:t>Ответ:</w:t>
      </w:r>
    </w:p>
    <w:p w:rsidR="006D469A" w:rsidRPr="006D469A" w:rsidRDefault="006D469A">
      <w:pPr>
        <w:spacing w:before="220" w:after="1" w:line="220" w:lineRule="atLeast"/>
        <w:jc w:val="center"/>
      </w:pPr>
      <w:r w:rsidRPr="006D469A">
        <w:rPr>
          <w:rFonts w:ascii="Calibri" w:hAnsi="Calibri" w:cs="Calibri"/>
          <w:b/>
        </w:rPr>
        <w:t>МИНИСТЕРСТВО ФИНАНСОВ РОССИЙСКОЙ ФЕДЕРАЦИИ</w:t>
      </w:r>
    </w:p>
    <w:p w:rsidR="006D469A" w:rsidRPr="006D469A" w:rsidRDefault="006D469A">
      <w:pPr>
        <w:spacing w:after="1" w:line="220" w:lineRule="atLeast"/>
        <w:jc w:val="center"/>
      </w:pPr>
    </w:p>
    <w:p w:rsidR="006D469A" w:rsidRPr="006D469A" w:rsidRDefault="006D469A">
      <w:pPr>
        <w:spacing w:after="1" w:line="220" w:lineRule="atLeast"/>
        <w:jc w:val="center"/>
      </w:pPr>
      <w:r w:rsidRPr="006D469A">
        <w:rPr>
          <w:rFonts w:ascii="Calibri" w:hAnsi="Calibri" w:cs="Calibri"/>
          <w:b/>
        </w:rPr>
        <w:t>ПИСЬМО</w:t>
      </w:r>
    </w:p>
    <w:p w:rsidR="006D469A" w:rsidRPr="006D469A" w:rsidRDefault="006D469A">
      <w:pPr>
        <w:spacing w:after="1" w:line="220" w:lineRule="atLeast"/>
        <w:jc w:val="center"/>
      </w:pPr>
      <w:r w:rsidRPr="006D469A">
        <w:rPr>
          <w:rFonts w:ascii="Calibri" w:hAnsi="Calibri" w:cs="Calibri"/>
          <w:b/>
        </w:rPr>
        <w:t>от 10 февраля 2020 г. N 03-04-05/8644</w:t>
      </w:r>
    </w:p>
    <w:p w:rsidR="006D469A" w:rsidRPr="006D469A" w:rsidRDefault="006D469A">
      <w:pPr>
        <w:spacing w:after="1" w:line="220" w:lineRule="atLeast"/>
        <w:ind w:firstLine="540"/>
        <w:jc w:val="both"/>
      </w:pPr>
    </w:p>
    <w:p w:rsidR="006D469A" w:rsidRPr="006D469A" w:rsidRDefault="006D469A">
      <w:pPr>
        <w:spacing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Департамент налоговой и таможенной политики рассмотрел обращение от 12.12.2019 по вопросу предоставления имущественного налогового вычета по налогу на доходы физических лиц и сообщает, что в соответствии с Регламентом Минфина России, утвержденным приказом Минфина России от 14.09.2018 N 194н, в Минфине России, если законодательством не установлено иное, не рассматриваются по существу обращения по разъяснению (толкованию норм, терминов и понятий) законодательства Российской Федерации и практики его применения, по практике применения нормативных правовых актов Министерства, по проведению экспертизы договоров, учредительных и иных документов организаций, по оценке конкретных хозяйственных ситуаций.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Вместе с тем в соответствии со статьей 34.2 Налогового кодекса Российской Федерации (далее - Кодекс) разъясняем следующее.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На основании подпункта 3 пункта 1 статьи 220 Кодекса налогоплательщик имеет право на получение имущественного налогового вычета в размере фактически произведенных налогоплательщиком расходов на новое строительство либо приобретение на территории Российской Федерации жилых домов, квартир, комнат или доли (долей) в них, приобретение земельных участков или доли (долей) в них, предоставленных для индивидуального жилищного строительства, и земельных участков или доли (долей) в них, на которых расположены приобретаемые жилые дома или доля (доли) в них.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 xml:space="preserve">При этом согласно подпункту 1 пункта 3 статьи 220 Кодекса имущественный налоговый вычет предоставляется в размере фактически произведенных налогоплательщиком расходов на новое строительство либо приобретение на территории Российской Федерации одного или нескольких объектов имущества, указанного в подпункте 3 пункта 1 статьи 220 Кодекса, не превышающем 2 000 </w:t>
      </w:r>
      <w:proofErr w:type="spellStart"/>
      <w:r w:rsidRPr="006D469A">
        <w:rPr>
          <w:rFonts w:ascii="Calibri" w:hAnsi="Calibri" w:cs="Calibri"/>
        </w:rPr>
        <w:t>000</w:t>
      </w:r>
      <w:proofErr w:type="spellEnd"/>
      <w:r w:rsidRPr="006D469A">
        <w:rPr>
          <w:rFonts w:ascii="Calibri" w:hAnsi="Calibri" w:cs="Calibri"/>
        </w:rPr>
        <w:t xml:space="preserve"> рублей.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На основании подпункта 7 пункта 3 статьи 220 Кодекса имущественный налоговый вычет предоставляется налогоплательщику на основании документов, подтверждающих возникновение права на указанный вычет, платежных документов, оформленных в установленном порядке и подтверждающих произведенные налогоплательщиком расходы (квитанции к приходным ордерам, банковские выписки о перечислении денежных средств со счета покупателя на счет продавца, товарные и кассовые чеки, акты о закупке материалов у физических лиц с указанием в них адресных и паспортных данных продавца и другие документы).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Из изложенного следует, что документы, подтверждающие факт уплаты денежных средств третьим лицом, а не самим налогоплательщиком, как этого требует подпункт 7 пункта 3 статьи 220 Кодекса, не могут служить основанием для предоставления налогоплательщику имущественного налогового вычета по налогу на доходы физических лиц.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Вместе с тем положениями Гражданского кодекса Российской Федерации предусмотрена возможность совершать сделки и исполнять обязательства одного лица другим лицом по доверенности (статьи 185, 313 Гражданского кодекса Российской Федерации).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lastRenderedPageBreak/>
        <w:t>В таком случае, если налогоплательщик представит в налоговый орган документы для получения имущественного налогового вычета и в платежных документах указано другое лицо, которому налогоплательщик выдал доверенность на совершение сделки и исполнение обязательств от своего имени, он вправе получить имущественный вычет при представлении указанной доверенности.</w:t>
      </w:r>
    </w:p>
    <w:p w:rsidR="006D469A" w:rsidRPr="006D469A" w:rsidRDefault="006D469A">
      <w:pPr>
        <w:spacing w:before="220" w:after="1" w:line="220" w:lineRule="atLeast"/>
        <w:ind w:firstLine="540"/>
        <w:jc w:val="both"/>
      </w:pPr>
      <w:r w:rsidRPr="006D469A">
        <w:rPr>
          <w:rFonts w:ascii="Calibri" w:hAnsi="Calibri" w:cs="Calibri"/>
        </w:rPr>
        <w:t>Одновременно сообщается, что настоящее письмо Департамента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сборах, направленные налогоплательщикам и (или) налоговым агентам, имеют информационно-разъяснительный характер и не препятствуют налогоплательщикам, налоговым органам и налоговым агентам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6D469A" w:rsidRPr="006D469A" w:rsidRDefault="006D469A">
      <w:pPr>
        <w:spacing w:after="1" w:line="220" w:lineRule="atLeast"/>
        <w:ind w:firstLine="540"/>
        <w:jc w:val="both"/>
      </w:pPr>
    </w:p>
    <w:p w:rsidR="006D469A" w:rsidRPr="006D469A" w:rsidRDefault="006D469A">
      <w:pPr>
        <w:spacing w:after="1" w:line="220" w:lineRule="atLeast"/>
        <w:jc w:val="right"/>
      </w:pPr>
      <w:r w:rsidRPr="006D469A">
        <w:rPr>
          <w:rFonts w:ascii="Calibri" w:hAnsi="Calibri" w:cs="Calibri"/>
        </w:rPr>
        <w:t>Заместитель директора Департамента</w:t>
      </w:r>
    </w:p>
    <w:p w:rsidR="006D469A" w:rsidRPr="006D469A" w:rsidRDefault="006D469A">
      <w:pPr>
        <w:spacing w:after="1" w:line="220" w:lineRule="atLeast"/>
        <w:jc w:val="right"/>
      </w:pPr>
      <w:r w:rsidRPr="006D469A">
        <w:rPr>
          <w:rFonts w:ascii="Calibri" w:hAnsi="Calibri" w:cs="Calibri"/>
        </w:rPr>
        <w:t>Р.А.СААКЯН</w:t>
      </w:r>
    </w:p>
    <w:p w:rsidR="006D469A" w:rsidRPr="006D469A" w:rsidRDefault="006D469A">
      <w:pPr>
        <w:spacing w:after="1" w:line="220" w:lineRule="atLeast"/>
      </w:pPr>
      <w:r w:rsidRPr="006D469A">
        <w:rPr>
          <w:rFonts w:ascii="Calibri" w:hAnsi="Calibri" w:cs="Calibri"/>
        </w:rPr>
        <w:t>10.02.2020</w:t>
      </w:r>
    </w:p>
    <w:sectPr w:rsidR="006D469A" w:rsidRPr="006D469A" w:rsidSect="009F4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469A"/>
    <w:rsid w:val="0029049C"/>
    <w:rsid w:val="006D469A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ssessor.ru/notebook/vychety_ndfl/imuschestvennyi_vy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cp:lastPrinted>2020-03-17T08:26:00Z</cp:lastPrinted>
  <dcterms:created xsi:type="dcterms:W3CDTF">2020-03-17T08:23:00Z</dcterms:created>
  <dcterms:modified xsi:type="dcterms:W3CDTF">2020-03-17T08:27:00Z</dcterms:modified>
</cp:coreProperties>
</file>